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AA92" w14:textId="77777777" w:rsidR="009613CB" w:rsidRPr="004760C8" w:rsidRDefault="009613CB" w:rsidP="009613CB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3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14:paraId="682AAA93" w14:textId="77777777" w:rsidR="009613CB" w:rsidRPr="004760C8" w:rsidRDefault="009613CB" w:rsidP="009613CB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14:paraId="682AAA94" w14:textId="77777777" w:rsidR="009613CB" w:rsidRPr="004760C8" w:rsidRDefault="009613CB" w:rsidP="009613CB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14:paraId="682AAA95" w14:textId="77777777" w:rsidR="00961299" w:rsidRPr="00DF6E7A" w:rsidRDefault="00961299" w:rsidP="00672ECE">
      <w:pPr>
        <w:jc w:val="right"/>
        <w:rPr>
          <w:rFonts w:ascii="Calibri" w:hAnsi="Calibri" w:cs="Times New Roman"/>
          <w:color w:val="FF0000"/>
          <w:sz w:val="20"/>
          <w:szCs w:val="20"/>
        </w:rPr>
      </w:pPr>
    </w:p>
    <w:p w14:paraId="682AAA96" w14:textId="77777777" w:rsidR="00961299" w:rsidRDefault="00961299" w:rsidP="00672ECE">
      <w:pPr>
        <w:jc w:val="center"/>
        <w:rPr>
          <w:rFonts w:ascii="Calibri" w:hAnsi="Calibri" w:cs="Times New Roman"/>
          <w:b/>
        </w:rPr>
      </w:pPr>
    </w:p>
    <w:p w14:paraId="682AAA97" w14:textId="77777777" w:rsidR="00EF0358" w:rsidRPr="00641751" w:rsidRDefault="00EF0358" w:rsidP="00672ECE">
      <w:pPr>
        <w:rPr>
          <w:rFonts w:asciiTheme="minorHAnsi" w:hAnsiTheme="minorHAnsi" w:cs="Arial"/>
          <w:b/>
          <w:sz w:val="16"/>
          <w:szCs w:val="16"/>
        </w:rPr>
      </w:pPr>
    </w:p>
    <w:p w14:paraId="682AAA98" w14:textId="77777777" w:rsidR="00EF0358" w:rsidRPr="00B72AD1" w:rsidRDefault="00EF0358" w:rsidP="0065547F">
      <w:pPr>
        <w:spacing w:line="360" w:lineRule="auto"/>
        <w:jc w:val="center"/>
        <w:rPr>
          <w:rFonts w:asciiTheme="minorHAnsi" w:hAnsiTheme="minorHAnsi" w:cs="Arial"/>
          <w:b/>
          <w:caps/>
        </w:rPr>
      </w:pPr>
      <w:r w:rsidRPr="00B72AD1">
        <w:rPr>
          <w:rFonts w:asciiTheme="minorHAnsi" w:hAnsiTheme="minorHAnsi" w:cs="Arial"/>
          <w:b/>
          <w:caps/>
        </w:rPr>
        <w:t>Procedura analizy wyników nauczania (statystyka ocen)</w:t>
      </w:r>
    </w:p>
    <w:p w14:paraId="682AAA99" w14:textId="77777777" w:rsidR="00672ECE" w:rsidRPr="00641751" w:rsidRDefault="00672ECE" w:rsidP="0065547F">
      <w:pPr>
        <w:spacing w:line="360" w:lineRule="auto"/>
        <w:jc w:val="center"/>
        <w:rPr>
          <w:rFonts w:asciiTheme="minorHAnsi" w:hAnsiTheme="minorHAnsi" w:cs="Arial"/>
          <w:b/>
          <w:sz w:val="16"/>
          <w:szCs w:val="16"/>
        </w:rPr>
      </w:pPr>
    </w:p>
    <w:p w14:paraId="682AAA9A" w14:textId="77777777" w:rsidR="00EF0358" w:rsidRPr="006423BB" w:rsidRDefault="00EF0358" w:rsidP="0065547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="Arial"/>
          <w:color w:val="000000" w:themeColor="text1"/>
        </w:rPr>
      </w:pPr>
      <w:r w:rsidRPr="006423BB">
        <w:rPr>
          <w:rFonts w:asciiTheme="minorHAnsi" w:hAnsiTheme="minorHAnsi" w:cs="Arial"/>
          <w:color w:val="000000" w:themeColor="text1"/>
        </w:rPr>
        <w:t>Po dokonaniu wpisów ostatecznych ocen z zajęć</w:t>
      </w:r>
      <w:r w:rsidR="001B78F5" w:rsidRPr="006423BB">
        <w:rPr>
          <w:rFonts w:asciiTheme="minorHAnsi" w:hAnsiTheme="minorHAnsi" w:cs="Arial"/>
          <w:color w:val="000000" w:themeColor="text1"/>
        </w:rPr>
        <w:t>,</w:t>
      </w:r>
      <w:r w:rsidRPr="006423BB">
        <w:rPr>
          <w:rFonts w:asciiTheme="minorHAnsi" w:hAnsiTheme="minorHAnsi" w:cs="Arial"/>
          <w:color w:val="000000" w:themeColor="text1"/>
        </w:rPr>
        <w:t xml:space="preserve"> </w:t>
      </w:r>
      <w:r w:rsidR="001B78F5" w:rsidRPr="006423BB">
        <w:rPr>
          <w:rFonts w:asciiTheme="minorHAnsi" w:hAnsiTheme="minorHAnsi" w:cs="Arial"/>
          <w:color w:val="000000" w:themeColor="text1"/>
        </w:rPr>
        <w:t>w systemie</w:t>
      </w:r>
      <w:r w:rsidRPr="006423BB">
        <w:rPr>
          <w:rFonts w:asciiTheme="minorHAnsi" w:hAnsiTheme="minorHAnsi" w:cs="Arial"/>
          <w:color w:val="000000" w:themeColor="text1"/>
        </w:rPr>
        <w:t xml:space="preserve"> </w:t>
      </w:r>
      <w:r w:rsidR="00374AD1" w:rsidRPr="006423BB">
        <w:rPr>
          <w:rFonts w:asciiTheme="minorHAnsi" w:hAnsiTheme="minorHAnsi" w:cs="Arial"/>
          <w:color w:val="000000" w:themeColor="text1"/>
        </w:rPr>
        <w:t>Wirtualna Uczelnia</w:t>
      </w:r>
      <w:r w:rsidRPr="006423BB">
        <w:rPr>
          <w:rFonts w:asciiTheme="minorHAnsi" w:hAnsiTheme="minorHAnsi" w:cs="Arial"/>
          <w:color w:val="000000" w:themeColor="text1"/>
        </w:rPr>
        <w:t xml:space="preserve"> </w:t>
      </w:r>
      <w:r w:rsidR="001B78F5" w:rsidRPr="006423BB">
        <w:rPr>
          <w:rFonts w:asciiTheme="minorHAnsi" w:hAnsiTheme="minorHAnsi" w:cs="Arial"/>
          <w:color w:val="000000" w:themeColor="text1"/>
        </w:rPr>
        <w:t xml:space="preserve">generowany jest </w:t>
      </w:r>
      <w:r w:rsidRPr="006423BB">
        <w:rPr>
          <w:rFonts w:asciiTheme="minorHAnsi" w:hAnsiTheme="minorHAnsi" w:cs="Arial"/>
          <w:color w:val="000000" w:themeColor="text1"/>
        </w:rPr>
        <w:t xml:space="preserve">raport </w:t>
      </w:r>
      <w:r w:rsidRPr="006423BB">
        <w:rPr>
          <w:rFonts w:asciiTheme="minorHAnsi" w:hAnsiTheme="minorHAnsi" w:cs="Arial"/>
          <w:i/>
          <w:color w:val="000000" w:themeColor="text1"/>
        </w:rPr>
        <w:t>Statystyka ocen</w:t>
      </w:r>
      <w:r w:rsidRPr="006423BB">
        <w:rPr>
          <w:rFonts w:asciiTheme="minorHAnsi" w:hAnsiTheme="minorHAnsi" w:cs="Arial"/>
          <w:color w:val="000000" w:themeColor="text1"/>
        </w:rPr>
        <w:t>, pokazujący rozkład ocen uzyskanych przez studentów z poszczególnych zajęć, p</w:t>
      </w:r>
      <w:r w:rsidR="00374AD1" w:rsidRPr="006423BB">
        <w:rPr>
          <w:rFonts w:asciiTheme="minorHAnsi" w:hAnsiTheme="minorHAnsi" w:cs="Arial"/>
          <w:color w:val="000000" w:themeColor="text1"/>
        </w:rPr>
        <w:t>rowadzonych przez nauczyciela w </w:t>
      </w:r>
      <w:r w:rsidRPr="006423BB">
        <w:rPr>
          <w:rFonts w:asciiTheme="minorHAnsi" w:hAnsiTheme="minorHAnsi" w:cs="Arial"/>
          <w:color w:val="000000" w:themeColor="text1"/>
        </w:rPr>
        <w:t>danym semestrze.</w:t>
      </w:r>
    </w:p>
    <w:p w14:paraId="682AAA9B" w14:textId="77777777" w:rsidR="00EF0358" w:rsidRPr="006423BB" w:rsidRDefault="00EF0358" w:rsidP="0065547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="Arial"/>
          <w:color w:val="000000" w:themeColor="text1"/>
        </w:rPr>
      </w:pPr>
      <w:r w:rsidRPr="006423BB">
        <w:rPr>
          <w:rFonts w:asciiTheme="minorHAnsi" w:hAnsiTheme="minorHAnsi" w:cs="Arial"/>
          <w:color w:val="000000" w:themeColor="text1"/>
        </w:rPr>
        <w:t xml:space="preserve">Uzyskanie pozytywnej oceny z przedmiotu (modułu) potwierdza osiągnięcie przez studenta założonych w sylabusie efektów </w:t>
      </w:r>
      <w:r w:rsidR="000123D8" w:rsidRPr="006423BB">
        <w:rPr>
          <w:rFonts w:asciiTheme="minorHAnsi" w:hAnsiTheme="minorHAnsi" w:cs="Arial"/>
          <w:color w:val="000000" w:themeColor="text1"/>
        </w:rPr>
        <w:t>uczenia się</w:t>
      </w:r>
      <w:r w:rsidRPr="006423BB">
        <w:rPr>
          <w:rFonts w:asciiTheme="minorHAnsi" w:hAnsiTheme="minorHAnsi" w:cs="Arial"/>
          <w:color w:val="000000" w:themeColor="text1"/>
        </w:rPr>
        <w:t>.</w:t>
      </w:r>
    </w:p>
    <w:p w14:paraId="682AAA9C" w14:textId="77777777" w:rsidR="001B78F5" w:rsidRPr="006423BB" w:rsidRDefault="001B78F5" w:rsidP="0065547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="Arial"/>
          <w:color w:val="000000" w:themeColor="text1"/>
        </w:rPr>
      </w:pPr>
      <w:r w:rsidRPr="006423BB">
        <w:rPr>
          <w:rFonts w:asciiTheme="minorHAnsi" w:hAnsiTheme="minorHAnsi" w:cs="Arial"/>
          <w:color w:val="000000" w:themeColor="text1"/>
        </w:rPr>
        <w:t>R</w:t>
      </w:r>
      <w:r w:rsidR="00EF0358" w:rsidRPr="006423BB">
        <w:rPr>
          <w:rFonts w:asciiTheme="minorHAnsi" w:hAnsiTheme="minorHAnsi" w:cs="Arial"/>
          <w:color w:val="000000" w:themeColor="text1"/>
        </w:rPr>
        <w:t xml:space="preserve">aport </w:t>
      </w:r>
      <w:r w:rsidR="00EF0358" w:rsidRPr="006423BB">
        <w:rPr>
          <w:rFonts w:asciiTheme="minorHAnsi" w:hAnsiTheme="minorHAnsi" w:cs="Arial"/>
          <w:i/>
          <w:color w:val="000000" w:themeColor="text1"/>
        </w:rPr>
        <w:t>Statystyka ocen</w:t>
      </w:r>
      <w:r w:rsidRPr="006423BB">
        <w:rPr>
          <w:rFonts w:asciiTheme="minorHAnsi" w:hAnsiTheme="minorHAnsi" w:cs="Arial"/>
          <w:color w:val="000000" w:themeColor="text1"/>
        </w:rPr>
        <w:t xml:space="preserve"> jest udostępniany</w:t>
      </w:r>
      <w:r w:rsidR="00EF0358" w:rsidRPr="006423BB">
        <w:rPr>
          <w:rFonts w:asciiTheme="minorHAnsi" w:hAnsiTheme="minorHAnsi" w:cs="Arial"/>
          <w:color w:val="000000" w:themeColor="text1"/>
        </w:rPr>
        <w:t xml:space="preserve"> kierownikowi katedry</w:t>
      </w:r>
      <w:r w:rsidRPr="006423BB">
        <w:rPr>
          <w:rFonts w:asciiTheme="minorHAnsi" w:hAnsiTheme="minorHAnsi" w:cs="Arial"/>
          <w:color w:val="000000" w:themeColor="text1"/>
        </w:rPr>
        <w:t>.</w:t>
      </w:r>
    </w:p>
    <w:p w14:paraId="682AAA9D" w14:textId="77777777" w:rsidR="00EF0358" w:rsidRPr="001B78F5" w:rsidRDefault="00185A62" w:rsidP="0065547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1B78F5">
        <w:rPr>
          <w:rFonts w:asciiTheme="minorHAnsi" w:hAnsiTheme="minorHAnsi" w:cs="Arial"/>
        </w:rPr>
        <w:t>Kierownik</w:t>
      </w:r>
      <w:r w:rsidR="00EF0358" w:rsidRPr="001B78F5">
        <w:rPr>
          <w:rFonts w:asciiTheme="minorHAnsi" w:hAnsiTheme="minorHAnsi" w:cs="Arial"/>
        </w:rPr>
        <w:t xml:space="preserve"> katedry co najmniej</w:t>
      </w:r>
      <w:r w:rsidRPr="001B78F5">
        <w:rPr>
          <w:rFonts w:asciiTheme="minorHAnsi" w:hAnsiTheme="minorHAnsi" w:cs="Arial"/>
        </w:rPr>
        <w:t xml:space="preserve"> raz w roku akademickim omawia</w:t>
      </w:r>
      <w:r w:rsidR="006D7D9D" w:rsidRPr="001B78F5">
        <w:rPr>
          <w:rFonts w:asciiTheme="minorHAnsi" w:hAnsiTheme="minorHAnsi" w:cs="Arial"/>
        </w:rPr>
        <w:t xml:space="preserve"> wyniki zawarte w </w:t>
      </w:r>
      <w:r w:rsidR="00EF0358" w:rsidRPr="001B78F5">
        <w:rPr>
          <w:rFonts w:asciiTheme="minorHAnsi" w:hAnsiTheme="minorHAnsi" w:cs="Arial"/>
        </w:rPr>
        <w:t xml:space="preserve">raportach </w:t>
      </w:r>
      <w:r w:rsidR="00EF0358" w:rsidRPr="001B78F5">
        <w:rPr>
          <w:rFonts w:asciiTheme="minorHAnsi" w:hAnsiTheme="minorHAnsi" w:cs="Arial"/>
          <w:i/>
        </w:rPr>
        <w:t>Statystyka ocen</w:t>
      </w:r>
      <w:r w:rsidRPr="001B78F5">
        <w:rPr>
          <w:rFonts w:asciiTheme="minorHAnsi" w:hAnsiTheme="minorHAnsi" w:cs="Arial"/>
        </w:rPr>
        <w:t>, przedstawia</w:t>
      </w:r>
      <w:r w:rsidR="00EF0358" w:rsidRPr="001B78F5">
        <w:rPr>
          <w:rFonts w:asciiTheme="minorHAnsi" w:hAnsiTheme="minorHAnsi" w:cs="Arial"/>
        </w:rPr>
        <w:t xml:space="preserve"> związane z nimi wnioski oraz zalecenia na zebraniu katedry oraz przekazuj</w:t>
      </w:r>
      <w:r w:rsidRPr="001B78F5">
        <w:rPr>
          <w:rFonts w:asciiTheme="minorHAnsi" w:hAnsiTheme="minorHAnsi" w:cs="Arial"/>
        </w:rPr>
        <w:t>e</w:t>
      </w:r>
      <w:r w:rsidR="00EF0358" w:rsidRPr="001B78F5">
        <w:rPr>
          <w:rFonts w:asciiTheme="minorHAnsi" w:hAnsiTheme="minorHAnsi" w:cs="Arial"/>
        </w:rPr>
        <w:t xml:space="preserve"> je Wydziałowemu Pełnomocn</w:t>
      </w:r>
      <w:r w:rsidRPr="001B78F5">
        <w:rPr>
          <w:rFonts w:asciiTheme="minorHAnsi" w:hAnsiTheme="minorHAnsi" w:cs="Arial"/>
        </w:rPr>
        <w:t>ikowi ds. Jakości Kształcenia</w:t>
      </w:r>
      <w:r w:rsidR="00EF0358" w:rsidRPr="001B78F5">
        <w:rPr>
          <w:rFonts w:asciiTheme="minorHAnsi" w:hAnsiTheme="minorHAnsi" w:cs="Arial"/>
        </w:rPr>
        <w:t>.</w:t>
      </w:r>
    </w:p>
    <w:p w14:paraId="682AAA9E" w14:textId="77777777" w:rsidR="00EF0358" w:rsidRPr="00641751" w:rsidRDefault="00EF0358" w:rsidP="0065547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 xml:space="preserve">Po zakończeniu roku akademickiego </w:t>
      </w:r>
      <w:r w:rsidR="001B78F5">
        <w:rPr>
          <w:rFonts w:asciiTheme="minorHAnsi" w:hAnsiTheme="minorHAnsi" w:cs="Arial"/>
        </w:rPr>
        <w:t>kierownik</w:t>
      </w:r>
      <w:r w:rsidRPr="00641751">
        <w:rPr>
          <w:rFonts w:asciiTheme="minorHAnsi" w:hAnsiTheme="minorHAnsi" w:cs="Arial"/>
        </w:rPr>
        <w:t xml:space="preserve"> Biura Obsługi Studenta przy</w:t>
      </w:r>
      <w:r w:rsidR="001B78F5">
        <w:rPr>
          <w:rFonts w:asciiTheme="minorHAnsi" w:hAnsiTheme="minorHAnsi" w:cs="Arial"/>
        </w:rPr>
        <w:t xml:space="preserve">gotowuje raport statystyki ocen, </w:t>
      </w:r>
      <w:r w:rsidRPr="00641751">
        <w:rPr>
          <w:rFonts w:asciiTheme="minorHAnsi" w:hAnsiTheme="minorHAnsi" w:cs="Arial"/>
        </w:rPr>
        <w:t>z podziałem na poszczególne kierunki studiów i poziomy studiów.</w:t>
      </w:r>
    </w:p>
    <w:p w14:paraId="682AAA9F" w14:textId="77777777" w:rsidR="00EF0358" w:rsidRPr="00641751" w:rsidRDefault="001B78F5" w:rsidP="0065547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Kierownik </w:t>
      </w:r>
      <w:r w:rsidR="00EF0358" w:rsidRPr="00641751">
        <w:rPr>
          <w:rFonts w:asciiTheme="minorHAnsi" w:hAnsiTheme="minorHAnsi" w:cs="Arial"/>
        </w:rPr>
        <w:t>B</w:t>
      </w:r>
      <w:r>
        <w:rPr>
          <w:rFonts w:asciiTheme="minorHAnsi" w:hAnsiTheme="minorHAnsi" w:cs="Arial"/>
        </w:rPr>
        <w:t>iura Obsługi Studenta przekazuje</w:t>
      </w:r>
      <w:r w:rsidR="00EF0358" w:rsidRPr="00641751">
        <w:rPr>
          <w:rFonts w:asciiTheme="minorHAnsi" w:hAnsiTheme="minorHAnsi" w:cs="Arial"/>
        </w:rPr>
        <w:t xml:space="preserve"> opracowane raporty </w:t>
      </w:r>
      <w:r w:rsidR="00374AD1">
        <w:rPr>
          <w:rFonts w:asciiTheme="minorHAnsi" w:hAnsiTheme="minorHAnsi" w:cs="Arial"/>
        </w:rPr>
        <w:t>d</w:t>
      </w:r>
      <w:r w:rsidR="00EF0358" w:rsidRPr="00641751">
        <w:rPr>
          <w:rFonts w:asciiTheme="minorHAnsi" w:hAnsiTheme="minorHAnsi" w:cs="Arial"/>
        </w:rPr>
        <w:t xml:space="preserve">ziekanowi Wydziału nie później niż </w:t>
      </w:r>
      <w:r w:rsidR="00EF0358" w:rsidRPr="0006602F">
        <w:rPr>
          <w:rFonts w:asciiTheme="minorHAnsi" w:hAnsiTheme="minorHAnsi" w:cs="Arial"/>
          <w:color w:val="auto"/>
        </w:rPr>
        <w:t>30 dni</w:t>
      </w:r>
      <w:r w:rsidR="00EF0358" w:rsidRPr="00641751">
        <w:rPr>
          <w:rFonts w:asciiTheme="minorHAnsi" w:hAnsiTheme="minorHAnsi" w:cs="Arial"/>
        </w:rPr>
        <w:t xml:space="preserve"> po zakończeniu roku akademickiego. Dziekan Wydziału przeka</w:t>
      </w:r>
      <w:r w:rsidR="00DF6E7A">
        <w:rPr>
          <w:rFonts w:asciiTheme="minorHAnsi" w:hAnsiTheme="minorHAnsi" w:cs="Arial"/>
        </w:rPr>
        <w:t>zuje raporty do właściwych KKOEU.</w:t>
      </w:r>
    </w:p>
    <w:p w14:paraId="682AAAA0" w14:textId="77777777" w:rsidR="00EF0358" w:rsidRPr="00641751" w:rsidRDefault="00EF0358" w:rsidP="0065547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Kierunkowa Komisja</w:t>
      </w:r>
      <w:r w:rsidR="00F84D72">
        <w:rPr>
          <w:rFonts w:asciiTheme="minorHAnsi" w:hAnsiTheme="minorHAnsi" w:cs="Arial"/>
        </w:rPr>
        <w:t xml:space="preserve"> ds.</w:t>
      </w:r>
      <w:r w:rsidRPr="00641751">
        <w:rPr>
          <w:rFonts w:asciiTheme="minorHAnsi" w:hAnsiTheme="minorHAnsi" w:cs="Arial"/>
        </w:rPr>
        <w:t xml:space="preserve"> Oceny Efektów </w:t>
      </w:r>
      <w:r w:rsidR="00DF6E7A">
        <w:rPr>
          <w:rFonts w:asciiTheme="minorHAnsi" w:hAnsiTheme="minorHAnsi" w:cs="Arial"/>
        </w:rPr>
        <w:t>Uczenia</w:t>
      </w:r>
      <w:r w:rsidRPr="00641751">
        <w:rPr>
          <w:rFonts w:asciiTheme="minorHAnsi" w:hAnsiTheme="minorHAnsi" w:cs="Arial"/>
        </w:rPr>
        <w:t xml:space="preserve"> </w:t>
      </w:r>
      <w:r w:rsidR="00F84D72">
        <w:rPr>
          <w:rFonts w:asciiTheme="minorHAnsi" w:hAnsiTheme="minorHAnsi" w:cs="Arial"/>
        </w:rPr>
        <w:t xml:space="preserve">się </w:t>
      </w:r>
      <w:r w:rsidRPr="00641751">
        <w:rPr>
          <w:rFonts w:asciiTheme="minorHAnsi" w:hAnsiTheme="minorHAnsi" w:cs="Arial"/>
        </w:rPr>
        <w:t xml:space="preserve">opracowuje z wykorzystaniem określonych dla procedury </w:t>
      </w:r>
      <w:r w:rsidRPr="006423BB">
        <w:rPr>
          <w:rFonts w:asciiTheme="minorHAnsi" w:hAnsiTheme="minorHAnsi" w:cs="Arial"/>
          <w:color w:val="000000" w:themeColor="text1"/>
        </w:rPr>
        <w:t xml:space="preserve">mierników ilościowych raport roczny i przedstawia go </w:t>
      </w:r>
      <w:r w:rsidR="00E17A7E" w:rsidRPr="006423BB">
        <w:rPr>
          <w:rFonts w:asciiTheme="minorHAnsi" w:hAnsiTheme="minorHAnsi" w:cs="Arial"/>
          <w:color w:val="000000" w:themeColor="text1"/>
        </w:rPr>
        <w:t>d</w:t>
      </w:r>
      <w:r w:rsidRPr="006423BB">
        <w:rPr>
          <w:rFonts w:asciiTheme="minorHAnsi" w:hAnsiTheme="minorHAnsi" w:cs="Arial"/>
          <w:color w:val="000000" w:themeColor="text1"/>
        </w:rPr>
        <w:t>ziekanowi Wydziału</w:t>
      </w:r>
      <w:r w:rsidR="003E3151" w:rsidRPr="006423BB">
        <w:rPr>
          <w:rFonts w:asciiTheme="minorHAnsi" w:hAnsiTheme="minorHAnsi" w:cs="Arial"/>
          <w:color w:val="000000" w:themeColor="text1"/>
        </w:rPr>
        <w:t xml:space="preserve"> w terminie do </w:t>
      </w:r>
      <w:r w:rsidR="001B78F5" w:rsidRPr="006423BB">
        <w:rPr>
          <w:rFonts w:asciiTheme="minorHAnsi" w:hAnsiTheme="minorHAnsi" w:cs="Arial"/>
          <w:color w:val="000000" w:themeColor="text1"/>
        </w:rPr>
        <w:t>31</w:t>
      </w:r>
      <w:r w:rsidR="003E3151" w:rsidRPr="006423BB">
        <w:rPr>
          <w:rFonts w:asciiTheme="minorHAnsi" w:hAnsiTheme="minorHAnsi" w:cs="Arial"/>
          <w:color w:val="000000" w:themeColor="text1"/>
        </w:rPr>
        <w:t xml:space="preserve"> </w:t>
      </w:r>
      <w:r w:rsidR="001B78F5" w:rsidRPr="006423BB">
        <w:rPr>
          <w:rFonts w:asciiTheme="minorHAnsi" w:hAnsiTheme="minorHAnsi" w:cs="Arial"/>
          <w:color w:val="000000" w:themeColor="text1"/>
        </w:rPr>
        <w:t>października</w:t>
      </w:r>
      <w:r w:rsidRPr="006423BB">
        <w:rPr>
          <w:rFonts w:asciiTheme="minorHAnsi" w:hAnsiTheme="minorHAnsi" w:cs="Arial"/>
          <w:color w:val="000000" w:themeColor="text1"/>
        </w:rPr>
        <w:t>.</w:t>
      </w:r>
      <w:r w:rsidR="005A3568" w:rsidRPr="00641751">
        <w:rPr>
          <w:rFonts w:asciiTheme="minorHAnsi" w:hAnsiTheme="minorHAnsi" w:cs="Arial"/>
        </w:rPr>
        <w:t xml:space="preserve"> </w:t>
      </w:r>
    </w:p>
    <w:p w14:paraId="682AAAA1" w14:textId="77777777" w:rsidR="00EF0358" w:rsidRPr="00641751" w:rsidRDefault="00EF0358" w:rsidP="0065547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Wzór rocznego raportu stanowi załącznik 1 do niniejszej procedury.</w:t>
      </w:r>
    </w:p>
    <w:p w14:paraId="682AAAA2" w14:textId="77777777" w:rsidR="00EF0358" w:rsidRPr="00641751" w:rsidRDefault="00EF0358" w:rsidP="00672ECE">
      <w:pPr>
        <w:pageBreakBefore/>
        <w:jc w:val="right"/>
        <w:rPr>
          <w:rFonts w:asciiTheme="minorHAnsi" w:hAnsiTheme="minorHAnsi" w:cs="Arial"/>
          <w:bCs/>
          <w:sz w:val="20"/>
          <w:szCs w:val="20"/>
        </w:rPr>
      </w:pPr>
      <w:r w:rsidRPr="00641751">
        <w:rPr>
          <w:rFonts w:asciiTheme="minorHAnsi" w:hAnsiTheme="minorHAnsi" w:cs="Arial"/>
          <w:bCs/>
          <w:sz w:val="20"/>
          <w:szCs w:val="20"/>
        </w:rPr>
        <w:lastRenderedPageBreak/>
        <w:t xml:space="preserve">Załącznik 1 do procedury analizy </w:t>
      </w:r>
      <w:r w:rsidRPr="00641751">
        <w:rPr>
          <w:rFonts w:asciiTheme="minorHAnsi" w:hAnsiTheme="minorHAnsi" w:cs="Arial"/>
          <w:sz w:val="20"/>
          <w:szCs w:val="20"/>
        </w:rPr>
        <w:t>wyników nauczania</w:t>
      </w:r>
    </w:p>
    <w:p w14:paraId="682AAAA3" w14:textId="77777777" w:rsidR="00641751" w:rsidRDefault="00641751" w:rsidP="00672ECE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</w:p>
    <w:p w14:paraId="682AAAA4" w14:textId="77777777" w:rsidR="00641751" w:rsidRDefault="00641751" w:rsidP="00672ECE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</w:p>
    <w:p w14:paraId="682AAAA5" w14:textId="77777777" w:rsidR="00EF0358" w:rsidRPr="00641751" w:rsidRDefault="00EF0358" w:rsidP="00672ECE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  <w:r w:rsidRPr="00641751">
        <w:rPr>
          <w:rFonts w:asciiTheme="minorHAnsi" w:hAnsiTheme="minorHAnsi" w:cs="Arial"/>
          <w:b/>
          <w:bCs/>
          <w:caps/>
          <w:sz w:val="28"/>
          <w:szCs w:val="28"/>
        </w:rPr>
        <w:t xml:space="preserve">Raport roczny z analizy wyników nauczania </w:t>
      </w:r>
    </w:p>
    <w:p w14:paraId="682AAAA6" w14:textId="77777777" w:rsidR="00EF0358" w:rsidRPr="00641751" w:rsidRDefault="00EF0358" w:rsidP="00672ECE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  <w:r w:rsidRPr="00641751">
        <w:rPr>
          <w:rFonts w:asciiTheme="minorHAnsi" w:hAnsiTheme="minorHAnsi" w:cs="Arial"/>
          <w:b/>
          <w:bCs/>
          <w:caps/>
          <w:sz w:val="28"/>
          <w:szCs w:val="28"/>
        </w:rPr>
        <w:t>(statystyki ocen)</w:t>
      </w:r>
    </w:p>
    <w:p w14:paraId="682AAAA7" w14:textId="77777777" w:rsidR="00EF0358" w:rsidRPr="00641751" w:rsidRDefault="00EF0358" w:rsidP="00672ECE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  <w:r w:rsidRPr="00641751">
        <w:rPr>
          <w:rFonts w:asciiTheme="minorHAnsi" w:hAnsiTheme="minorHAnsi" w:cs="Arial"/>
          <w:b/>
          <w:bCs/>
          <w:caps/>
          <w:sz w:val="28"/>
          <w:szCs w:val="28"/>
        </w:rPr>
        <w:t>Dla kierunku ………………………………..</w:t>
      </w:r>
    </w:p>
    <w:p w14:paraId="682AAAA8" w14:textId="77777777" w:rsidR="00EF0358" w:rsidRPr="00641751" w:rsidRDefault="00EF0358" w:rsidP="00672ECE">
      <w:pPr>
        <w:jc w:val="center"/>
        <w:rPr>
          <w:rFonts w:asciiTheme="minorHAnsi" w:hAnsiTheme="minorHAnsi" w:cs="Arial"/>
        </w:rPr>
      </w:pPr>
    </w:p>
    <w:p w14:paraId="682AAAA9" w14:textId="77777777" w:rsidR="00EF0358" w:rsidRPr="00641751" w:rsidRDefault="00EF0358" w:rsidP="00672ECE">
      <w:pPr>
        <w:jc w:val="center"/>
        <w:rPr>
          <w:rFonts w:asciiTheme="minorHAnsi" w:hAnsiTheme="minorHAnsi" w:cs="Arial"/>
        </w:rPr>
      </w:pPr>
    </w:p>
    <w:p w14:paraId="682AAAAA" w14:textId="77777777" w:rsidR="00EF0358" w:rsidRPr="00641751" w:rsidRDefault="00EF0358" w:rsidP="00672ECE">
      <w:pPr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Rok akademicki……………………</w:t>
      </w:r>
    </w:p>
    <w:p w14:paraId="682AAAAB" w14:textId="77777777" w:rsidR="00EF0358" w:rsidRPr="00641751" w:rsidRDefault="00EF0358" w:rsidP="00672ECE">
      <w:pPr>
        <w:rPr>
          <w:rFonts w:asciiTheme="minorHAnsi" w:hAnsiTheme="minorHAnsi" w:cs="Arial"/>
        </w:rPr>
      </w:pPr>
    </w:p>
    <w:p w14:paraId="682AAAAC" w14:textId="77777777" w:rsidR="00EF0358" w:rsidRPr="00641751" w:rsidRDefault="00EF0358" w:rsidP="00672ECE">
      <w:pPr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Skład komisji oceniającej:</w:t>
      </w:r>
    </w:p>
    <w:p w14:paraId="682AAAAD" w14:textId="77777777" w:rsidR="00EF0358" w:rsidRPr="00641751" w:rsidRDefault="00EF0358" w:rsidP="00672ECE">
      <w:pPr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1………………………………………………………………………</w:t>
      </w:r>
    </w:p>
    <w:p w14:paraId="682AAAAE" w14:textId="77777777" w:rsidR="00EF0358" w:rsidRPr="00641751" w:rsidRDefault="00EF0358" w:rsidP="00672ECE">
      <w:pPr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2………………………………………………………………………</w:t>
      </w:r>
    </w:p>
    <w:p w14:paraId="682AAAAF" w14:textId="77777777" w:rsidR="00EF0358" w:rsidRPr="00641751" w:rsidRDefault="00EF0358" w:rsidP="00672ECE">
      <w:pPr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3………………………………………………………………………</w:t>
      </w:r>
    </w:p>
    <w:p w14:paraId="682AAAB0" w14:textId="77777777" w:rsidR="00EF0358" w:rsidRDefault="00EF0358" w:rsidP="00672ECE">
      <w:pPr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4………………………………………………………………………</w:t>
      </w:r>
    </w:p>
    <w:p w14:paraId="682AAAB1" w14:textId="77777777" w:rsidR="00641751" w:rsidRPr="00641751" w:rsidRDefault="00641751" w:rsidP="00672ECE">
      <w:pPr>
        <w:rPr>
          <w:rFonts w:asciiTheme="minorHAnsi" w:hAnsiTheme="minorHAnsi" w:cs="Arial"/>
        </w:rPr>
      </w:pPr>
    </w:p>
    <w:p w14:paraId="682AAAB2" w14:textId="77777777" w:rsidR="00EF0358" w:rsidRPr="00641751" w:rsidRDefault="00EF0358" w:rsidP="00BA4405">
      <w:pPr>
        <w:pStyle w:val="Akapitzlist1"/>
        <w:ind w:left="0"/>
        <w:contextualSpacing w:val="0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  <w:b/>
          <w:bCs/>
        </w:rPr>
        <w:t>Statystyka ocen</w:t>
      </w:r>
    </w:p>
    <w:p w14:paraId="682AAAB3" w14:textId="77777777" w:rsidR="00EF0358" w:rsidRDefault="00EF0358" w:rsidP="00672ECE">
      <w:pPr>
        <w:pStyle w:val="Akapitzlist1"/>
        <w:ind w:left="0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Wyniki nauczania studentów zarejestrowanych na kolejny rok akademicki dla każdego kierunku studiów, poziomu studiów i formy prowadzenia studiów przedstawiono w tabelach 1 i 2.</w:t>
      </w:r>
    </w:p>
    <w:p w14:paraId="682AAAB4" w14:textId="77777777" w:rsidR="00641751" w:rsidRPr="00641751" w:rsidRDefault="00641751" w:rsidP="00672ECE">
      <w:pPr>
        <w:pStyle w:val="Akapitzlist1"/>
        <w:ind w:left="0"/>
        <w:rPr>
          <w:rFonts w:asciiTheme="minorHAnsi" w:hAnsiTheme="minorHAnsi" w:cs="Arial"/>
        </w:rPr>
      </w:pPr>
    </w:p>
    <w:p w14:paraId="682AAAB5" w14:textId="77777777" w:rsidR="00EF0358" w:rsidRPr="00641751" w:rsidRDefault="00EF0358" w:rsidP="00672ECE">
      <w:pPr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Tabela 1. Wyniki nauczania studentów dla Wydziału Mechanicznego – studia stacjonarne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2110"/>
        <w:gridCol w:w="1017"/>
        <w:gridCol w:w="1275"/>
        <w:gridCol w:w="1440"/>
        <w:gridCol w:w="1440"/>
      </w:tblGrid>
      <w:tr w:rsidR="00EF0358" w:rsidRPr="00641751" w14:paraId="682AAAB9" w14:textId="77777777" w:rsidTr="005A3568">
        <w:trPr>
          <w:trHeight w:val="555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AAAB6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Kierunek studiów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AAAB7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Liczba studentów zarejestrowanych na następny semestr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B8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Liczba studentów w danym przedziale</w:t>
            </w:r>
          </w:p>
        </w:tc>
      </w:tr>
      <w:tr w:rsidR="00EF0358" w:rsidRPr="00641751" w14:paraId="682AAAC0" w14:textId="77777777" w:rsidTr="005A3568">
        <w:trPr>
          <w:trHeight w:val="555"/>
          <w:jc w:val="center"/>
        </w:trPr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BA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BB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BC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Do 3.69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BD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[3.7  4.0]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BE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[4.01  4.50]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BF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Powyżej 4.5</w:t>
            </w:r>
          </w:p>
        </w:tc>
      </w:tr>
      <w:tr w:rsidR="00EF0358" w:rsidRPr="00641751" w14:paraId="682AAAC7" w14:textId="77777777" w:rsidTr="005A3568">
        <w:trPr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C1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C2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C3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C4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C5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C6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82AAAC8" w14:textId="77777777" w:rsidR="00EF0358" w:rsidRPr="00641751" w:rsidRDefault="00EF0358" w:rsidP="00672ECE">
      <w:pPr>
        <w:rPr>
          <w:rFonts w:asciiTheme="minorHAnsi" w:hAnsiTheme="minorHAnsi" w:cs="Arial"/>
        </w:rPr>
      </w:pPr>
    </w:p>
    <w:p w14:paraId="682AAAC9" w14:textId="77777777" w:rsidR="00EF0358" w:rsidRPr="00641751" w:rsidRDefault="00EF0358" w:rsidP="00672ECE">
      <w:pPr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Tabela 2. Wyniki nauczania studentów dla Wydziału Mechanicznego – studia niestacjonarne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2110"/>
        <w:gridCol w:w="1017"/>
        <w:gridCol w:w="1275"/>
        <w:gridCol w:w="1440"/>
        <w:gridCol w:w="1440"/>
      </w:tblGrid>
      <w:tr w:rsidR="00EF0358" w:rsidRPr="00641751" w14:paraId="682AAACD" w14:textId="77777777" w:rsidTr="005A3568">
        <w:trPr>
          <w:trHeight w:val="555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AAACA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Kierunek studiów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AAACB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Liczba studentów zarejestrowanych na następny semestr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CC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Liczba studentów w danym przedziale</w:t>
            </w:r>
          </w:p>
        </w:tc>
      </w:tr>
      <w:tr w:rsidR="00EF0358" w:rsidRPr="00641751" w14:paraId="682AAAD4" w14:textId="77777777" w:rsidTr="005A3568">
        <w:trPr>
          <w:trHeight w:val="555"/>
          <w:jc w:val="center"/>
        </w:trPr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CE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CF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D0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Do 3.69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D1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[3.7  4.0]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D2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[4.01  4.50]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D3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Powyżej 4.5</w:t>
            </w:r>
          </w:p>
        </w:tc>
      </w:tr>
      <w:tr w:rsidR="00EF0358" w:rsidRPr="00641751" w14:paraId="682AAADB" w14:textId="77777777" w:rsidTr="005A3568">
        <w:trPr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D5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D6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D7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D8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D9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ADA" w14:textId="77777777"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82AAADC" w14:textId="77777777" w:rsidR="00EF0358" w:rsidRPr="00641751" w:rsidRDefault="00EF0358" w:rsidP="00672ECE">
      <w:pPr>
        <w:rPr>
          <w:rFonts w:asciiTheme="minorHAnsi" w:hAnsiTheme="minorHAnsi" w:cs="Arial"/>
        </w:rPr>
      </w:pPr>
    </w:p>
    <w:p w14:paraId="682AAADD" w14:textId="77777777" w:rsidR="00374AD1" w:rsidRDefault="00EF0358" w:rsidP="00672ECE">
      <w:pPr>
        <w:rPr>
          <w:rFonts w:asciiTheme="minorHAnsi" w:hAnsiTheme="minorHAnsi" w:cs="Arial"/>
          <w:b/>
        </w:rPr>
      </w:pPr>
      <w:r w:rsidRPr="00374AD1">
        <w:rPr>
          <w:rFonts w:asciiTheme="minorHAnsi" w:hAnsiTheme="minorHAnsi" w:cs="Arial"/>
          <w:b/>
        </w:rPr>
        <w:t>Wnioski:</w:t>
      </w:r>
    </w:p>
    <w:p w14:paraId="682AAADE" w14:textId="77777777" w:rsidR="0065547F" w:rsidRPr="00374AD1" w:rsidRDefault="0065547F" w:rsidP="00672ECE">
      <w:pPr>
        <w:rPr>
          <w:rFonts w:asciiTheme="minorHAnsi" w:hAnsiTheme="minorHAnsi" w:cs="Arial"/>
          <w:b/>
        </w:rPr>
      </w:pPr>
    </w:p>
    <w:p w14:paraId="682AAADF" w14:textId="77777777" w:rsidR="0065547F" w:rsidRDefault="00EF0358" w:rsidP="0065547F">
      <w:pPr>
        <w:spacing w:line="360" w:lineRule="auto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547F" w:rsidRPr="0064175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AAAE0" w14:textId="77777777" w:rsidR="0065547F" w:rsidRDefault="0065547F" w:rsidP="0065547F">
      <w:pPr>
        <w:spacing w:line="360" w:lineRule="auto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AAAE1" w14:textId="77777777" w:rsidR="00EF0358" w:rsidRPr="00641751" w:rsidRDefault="00EF0358" w:rsidP="0065547F">
      <w:pPr>
        <w:spacing w:line="360" w:lineRule="auto"/>
        <w:rPr>
          <w:rFonts w:asciiTheme="minorHAnsi" w:hAnsiTheme="minorHAnsi" w:cs="Arial"/>
          <w:b/>
          <w:bCs/>
        </w:rPr>
      </w:pPr>
      <w:r w:rsidRPr="00641751">
        <w:rPr>
          <w:rFonts w:asciiTheme="minorHAnsi" w:hAnsiTheme="minorHAnsi" w:cs="Arial"/>
          <w:b/>
          <w:bCs/>
        </w:rPr>
        <w:lastRenderedPageBreak/>
        <w:t>Sugestie ewentualnych działań doskonalących:</w:t>
      </w:r>
    </w:p>
    <w:p w14:paraId="682AAAE2" w14:textId="77777777" w:rsidR="0065547F" w:rsidRDefault="0065547F" w:rsidP="0065547F">
      <w:pPr>
        <w:spacing w:line="360" w:lineRule="auto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AAAE3" w14:textId="77777777" w:rsidR="0065547F" w:rsidRDefault="0065547F" w:rsidP="0065547F">
      <w:pPr>
        <w:spacing w:line="360" w:lineRule="auto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AAAE4" w14:textId="77777777" w:rsidR="0065547F" w:rsidRDefault="0065547F" w:rsidP="00672ECE">
      <w:pPr>
        <w:jc w:val="both"/>
        <w:rPr>
          <w:rFonts w:asciiTheme="minorHAnsi" w:hAnsiTheme="minorHAnsi" w:cs="Arial"/>
        </w:rPr>
      </w:pPr>
    </w:p>
    <w:p w14:paraId="682AAAE5" w14:textId="77777777" w:rsidR="00EF0358" w:rsidRPr="00641751" w:rsidRDefault="00EF0358" w:rsidP="00672ECE">
      <w:pPr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Data:</w:t>
      </w:r>
    </w:p>
    <w:p w14:paraId="682AAAE6" w14:textId="77777777" w:rsidR="00641751" w:rsidRDefault="00641751" w:rsidP="00672ECE">
      <w:pPr>
        <w:jc w:val="both"/>
        <w:rPr>
          <w:rFonts w:asciiTheme="minorHAnsi" w:hAnsiTheme="minorHAnsi" w:cs="Arial"/>
        </w:rPr>
      </w:pPr>
    </w:p>
    <w:p w14:paraId="682AAAE7" w14:textId="77777777" w:rsidR="00EF0358" w:rsidRDefault="00EF0358" w:rsidP="00672ECE">
      <w:pPr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Podpisy:</w:t>
      </w:r>
    </w:p>
    <w:p w14:paraId="682AAAE8" w14:textId="77777777" w:rsidR="00641751" w:rsidRPr="00641751" w:rsidRDefault="00641751" w:rsidP="00672ECE">
      <w:pPr>
        <w:jc w:val="both"/>
        <w:rPr>
          <w:rFonts w:asciiTheme="minorHAnsi" w:hAnsiTheme="minorHAnsi" w:cs="Arial"/>
          <w:sz w:val="16"/>
          <w:szCs w:val="16"/>
        </w:rPr>
      </w:pPr>
    </w:p>
    <w:p w14:paraId="682AAAE9" w14:textId="77777777" w:rsidR="00EF0358" w:rsidRPr="00641751" w:rsidRDefault="00EF0358" w:rsidP="0065547F">
      <w:pPr>
        <w:spacing w:line="360" w:lineRule="auto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………………</w:t>
      </w:r>
      <w:r w:rsidR="00641751">
        <w:rPr>
          <w:rFonts w:asciiTheme="minorHAnsi" w:hAnsiTheme="minorHAnsi" w:cs="Arial"/>
        </w:rPr>
        <w:t>…………………</w:t>
      </w:r>
      <w:r w:rsidRPr="00641751">
        <w:rPr>
          <w:rFonts w:asciiTheme="minorHAnsi" w:hAnsiTheme="minorHAnsi" w:cs="Arial"/>
        </w:rPr>
        <w:t>……….</w:t>
      </w:r>
    </w:p>
    <w:p w14:paraId="682AAAEA" w14:textId="77777777" w:rsidR="00641751" w:rsidRPr="00641751" w:rsidRDefault="00641751" w:rsidP="0065547F">
      <w:pPr>
        <w:spacing w:line="360" w:lineRule="auto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………………</w:t>
      </w:r>
      <w:r>
        <w:rPr>
          <w:rFonts w:asciiTheme="minorHAnsi" w:hAnsiTheme="minorHAnsi" w:cs="Arial"/>
        </w:rPr>
        <w:t>…………………</w:t>
      </w:r>
      <w:r w:rsidRPr="00641751">
        <w:rPr>
          <w:rFonts w:asciiTheme="minorHAnsi" w:hAnsiTheme="minorHAnsi" w:cs="Arial"/>
        </w:rPr>
        <w:t>……….</w:t>
      </w:r>
    </w:p>
    <w:p w14:paraId="682AAAEB" w14:textId="77777777" w:rsidR="00641751" w:rsidRPr="00641751" w:rsidRDefault="00641751" w:rsidP="0065547F">
      <w:pPr>
        <w:spacing w:line="360" w:lineRule="auto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………………</w:t>
      </w:r>
      <w:r>
        <w:rPr>
          <w:rFonts w:asciiTheme="minorHAnsi" w:hAnsiTheme="minorHAnsi" w:cs="Arial"/>
        </w:rPr>
        <w:t>…………………</w:t>
      </w:r>
      <w:r w:rsidRPr="00641751">
        <w:rPr>
          <w:rFonts w:asciiTheme="minorHAnsi" w:hAnsiTheme="minorHAnsi" w:cs="Arial"/>
        </w:rPr>
        <w:t>……….</w:t>
      </w:r>
    </w:p>
    <w:p w14:paraId="682AAAEC" w14:textId="77777777" w:rsidR="00675286" w:rsidRPr="00641751" w:rsidRDefault="00641751" w:rsidP="0065547F">
      <w:pPr>
        <w:spacing w:line="360" w:lineRule="auto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………………</w:t>
      </w:r>
      <w:r>
        <w:rPr>
          <w:rFonts w:asciiTheme="minorHAnsi" w:hAnsiTheme="minorHAnsi" w:cs="Arial"/>
        </w:rPr>
        <w:t>…………………</w:t>
      </w:r>
      <w:r w:rsidRPr="00641751">
        <w:rPr>
          <w:rFonts w:asciiTheme="minorHAnsi" w:hAnsiTheme="minorHAnsi" w:cs="Arial"/>
        </w:rPr>
        <w:t>……….</w:t>
      </w:r>
    </w:p>
    <w:sectPr w:rsidR="00675286" w:rsidRPr="00641751" w:rsidSect="00B72A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AAEF" w14:textId="77777777" w:rsidR="007E5C8D" w:rsidRDefault="007E5C8D" w:rsidP="00DF6E7A">
      <w:r>
        <w:separator/>
      </w:r>
    </w:p>
  </w:endnote>
  <w:endnote w:type="continuationSeparator" w:id="0">
    <w:p w14:paraId="682AAAF0" w14:textId="77777777" w:rsidR="007E5C8D" w:rsidRDefault="007E5C8D" w:rsidP="00DF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AAED" w14:textId="77777777" w:rsidR="007E5C8D" w:rsidRDefault="007E5C8D" w:rsidP="00DF6E7A">
      <w:r>
        <w:separator/>
      </w:r>
    </w:p>
  </w:footnote>
  <w:footnote w:type="continuationSeparator" w:id="0">
    <w:p w14:paraId="682AAAEE" w14:textId="77777777" w:rsidR="007E5C8D" w:rsidRDefault="007E5C8D" w:rsidP="00DF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CC2"/>
    <w:multiLevelType w:val="hybridMultilevel"/>
    <w:tmpl w:val="8148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5799348">
    <w:abstractNumId w:val="0"/>
  </w:num>
  <w:num w:numId="2" w16cid:durableId="132088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358"/>
    <w:rsid w:val="000123D8"/>
    <w:rsid w:val="0003737B"/>
    <w:rsid w:val="000552B5"/>
    <w:rsid w:val="000620B5"/>
    <w:rsid w:val="0006602F"/>
    <w:rsid w:val="0007179E"/>
    <w:rsid w:val="000F06C7"/>
    <w:rsid w:val="001604B1"/>
    <w:rsid w:val="00185A62"/>
    <w:rsid w:val="001B78F5"/>
    <w:rsid w:val="001C218E"/>
    <w:rsid w:val="00206DDF"/>
    <w:rsid w:val="002407D1"/>
    <w:rsid w:val="00240ACE"/>
    <w:rsid w:val="00335CD6"/>
    <w:rsid w:val="00374AD1"/>
    <w:rsid w:val="003E3151"/>
    <w:rsid w:val="003E7AB0"/>
    <w:rsid w:val="00487461"/>
    <w:rsid w:val="00532C6C"/>
    <w:rsid w:val="005627C4"/>
    <w:rsid w:val="005A3568"/>
    <w:rsid w:val="005B2063"/>
    <w:rsid w:val="006373AB"/>
    <w:rsid w:val="00641751"/>
    <w:rsid w:val="006423BB"/>
    <w:rsid w:val="00645244"/>
    <w:rsid w:val="0065547F"/>
    <w:rsid w:val="00657E51"/>
    <w:rsid w:val="00672ECE"/>
    <w:rsid w:val="006839BA"/>
    <w:rsid w:val="006D7D9D"/>
    <w:rsid w:val="00776992"/>
    <w:rsid w:val="007862A8"/>
    <w:rsid w:val="007C1ECA"/>
    <w:rsid w:val="007D4FB0"/>
    <w:rsid w:val="007E5C8D"/>
    <w:rsid w:val="007F2595"/>
    <w:rsid w:val="0082000C"/>
    <w:rsid w:val="008F3CBA"/>
    <w:rsid w:val="009013A7"/>
    <w:rsid w:val="00954A8E"/>
    <w:rsid w:val="00961299"/>
    <w:rsid w:val="009613CB"/>
    <w:rsid w:val="00A40324"/>
    <w:rsid w:val="00AA1F94"/>
    <w:rsid w:val="00AB347A"/>
    <w:rsid w:val="00B53447"/>
    <w:rsid w:val="00B72AD1"/>
    <w:rsid w:val="00BA1909"/>
    <w:rsid w:val="00BA4405"/>
    <w:rsid w:val="00CF5EC2"/>
    <w:rsid w:val="00D57C2E"/>
    <w:rsid w:val="00D648A8"/>
    <w:rsid w:val="00DC0CC6"/>
    <w:rsid w:val="00DC1477"/>
    <w:rsid w:val="00DD4043"/>
    <w:rsid w:val="00DF6E7A"/>
    <w:rsid w:val="00E17A7E"/>
    <w:rsid w:val="00E81750"/>
    <w:rsid w:val="00EB3EB8"/>
    <w:rsid w:val="00EC31F3"/>
    <w:rsid w:val="00EF0358"/>
    <w:rsid w:val="00F53F02"/>
    <w:rsid w:val="00F84D72"/>
    <w:rsid w:val="00F9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AA92"/>
  <w15:docId w15:val="{98DD59EE-95F9-424C-9BDF-87320A90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3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F0358"/>
    <w:pPr>
      <w:ind w:left="720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5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568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56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568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F6E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6E7A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F6E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6E7A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Krzysztof Olejarczyk</cp:lastModifiedBy>
  <cp:revision>7</cp:revision>
  <dcterms:created xsi:type="dcterms:W3CDTF">2020-06-03T18:14:00Z</dcterms:created>
  <dcterms:modified xsi:type="dcterms:W3CDTF">2022-05-03T12:26:00Z</dcterms:modified>
</cp:coreProperties>
</file>