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DE" w:rsidRDefault="002E44DE" w:rsidP="002E44DE">
      <w:pPr>
        <w:pStyle w:val="Nagwek1"/>
        <w:numPr>
          <w:ilvl w:val="0"/>
          <w:numId w:val="0"/>
        </w:numPr>
      </w:pPr>
      <w:bookmarkStart w:id="0" w:name="_Toc37923115"/>
      <w:r>
        <w:t>KIERUNKOWE EFEKTY UCZENIA SIĘ</w:t>
      </w:r>
      <w:bookmarkEnd w:id="0"/>
      <w:r>
        <w:t xml:space="preserve"> DLA KIERUNKU</w:t>
      </w:r>
    </w:p>
    <w:p w:rsidR="002E44DE" w:rsidRPr="002E44DE" w:rsidRDefault="002E44DE" w:rsidP="002E44DE">
      <w:pPr>
        <w:ind w:left="0" w:firstLine="0"/>
        <w:rPr>
          <w:b/>
          <w:sz w:val="28"/>
          <w:szCs w:val="28"/>
        </w:rPr>
      </w:pPr>
      <w:r w:rsidRPr="002E44DE">
        <w:rPr>
          <w:b/>
          <w:sz w:val="28"/>
          <w:szCs w:val="28"/>
        </w:rPr>
        <w:t>SAMOCHODY I BEZPIECZEŃSTWO W TRANSPORCIE DROGOWYM</w:t>
      </w:r>
    </w:p>
    <w:p w:rsidR="002E44DE" w:rsidRPr="00F51FEF" w:rsidRDefault="002E44DE" w:rsidP="002E44DE">
      <w:pPr>
        <w:pStyle w:val="Nagwek2"/>
        <w:numPr>
          <w:ilvl w:val="1"/>
          <w:numId w:val="3"/>
        </w:numPr>
        <w:ind w:left="426"/>
      </w:pPr>
      <w:bookmarkStart w:id="1" w:name="_Toc37923116"/>
      <w:r w:rsidRPr="00A150EA">
        <w:t>Tabela</w:t>
      </w:r>
      <w:r w:rsidRPr="00F51FEF">
        <w:t xml:space="preserve"> odniesień kierunkowych efektów uczenia się do uniwersalnych charakterystyk pierwszego stopnia określonych w ustawie z dnia 22 grudnia 2015 r. o Zintegrowanym Systemie Kwalifika</w:t>
      </w:r>
      <w:bookmarkStart w:id="2" w:name="_GoBack"/>
      <w:bookmarkEnd w:id="2"/>
      <w:r w:rsidRPr="00F51FEF">
        <w:t>cji oraz charakterystyk drugiego stopnia określonych w przepisach wydanych na podstawie art. 7 ust. 3 tej ustawy.</w:t>
      </w:r>
      <w:bookmarkEnd w:id="1"/>
    </w:p>
    <w:p w:rsidR="002E44DE" w:rsidRPr="00711CCA" w:rsidRDefault="002E44DE" w:rsidP="002E44DE">
      <w:pPr>
        <w:pStyle w:val="Akapitzlist"/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423"/>
        <w:gridCol w:w="1103"/>
        <w:gridCol w:w="6"/>
        <w:gridCol w:w="4620"/>
        <w:gridCol w:w="1965"/>
        <w:gridCol w:w="1771"/>
      </w:tblGrid>
      <w:tr w:rsidR="002E44DE" w:rsidRPr="00711CCA" w:rsidTr="001B5357">
        <w:trPr>
          <w:trHeight w:val="185"/>
        </w:trPr>
        <w:tc>
          <w:tcPr>
            <w:tcW w:w="9888" w:type="dxa"/>
            <w:gridSpan w:val="6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D9D9D9" w:themeFill="background1" w:themeFillShade="D9"/>
          </w:tcPr>
          <w:p w:rsidR="002E44DE" w:rsidRPr="00F51FEF" w:rsidRDefault="002E44DE" w:rsidP="001B5357">
            <w:pPr>
              <w:pStyle w:val="Default"/>
              <w:ind w:left="-36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</w:rPr>
              <w:t xml:space="preserve">KIERUNKOWE EFEKTY UCZENIA SIĘ 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</w:p>
        </w:tc>
      </w:tr>
      <w:tr w:rsidR="002E44DE" w:rsidRPr="00711CCA" w:rsidTr="001B5357">
        <w:trPr>
          <w:trHeight w:val="814"/>
        </w:trPr>
        <w:tc>
          <w:tcPr>
            <w:tcW w:w="9888" w:type="dxa"/>
            <w:gridSpan w:val="6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637B48D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Nazwa kierunku studiów: Samochody i Bezpieczeństwo w Transporcie Drogowym</w:t>
            </w:r>
          </w:p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637B48D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Poziom studiów: studia pierwszego stopnia</w:t>
            </w:r>
          </w:p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637B48D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Poziom kwalifikacji (PRK): 6</w:t>
            </w:r>
          </w:p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637B48D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Profil studiów: praktyczny</w:t>
            </w:r>
          </w:p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</w:rPr>
            </w:pPr>
            <w:r w:rsidRPr="637B48D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Dyscyplina naukowa: inżynieria mechaniczna 100% </w:t>
            </w:r>
          </w:p>
        </w:tc>
      </w:tr>
      <w:tr w:rsidR="002E44DE" w:rsidRPr="00711CCA" w:rsidTr="002E44DE">
        <w:trPr>
          <w:trHeight w:val="1471"/>
        </w:trPr>
        <w:tc>
          <w:tcPr>
            <w:tcW w:w="423" w:type="dxa"/>
            <w:tcBorders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shd w:val="clear" w:color="auto" w:fill="EAF1DD" w:themeFill="accent3" w:themeFillTint="33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4"/>
                <w:szCs w:val="14"/>
              </w:rPr>
            </w:pP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4"/>
                <w:szCs w:val="14"/>
              </w:rPr>
            </w:pP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4"/>
                <w:szCs w:val="14"/>
              </w:rPr>
            </w:pP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4"/>
                <w:szCs w:val="14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4"/>
                <w:szCs w:val="14"/>
              </w:rPr>
              <w:t>Lp.</w:t>
            </w:r>
          </w:p>
        </w:tc>
        <w:tc>
          <w:tcPr>
            <w:tcW w:w="1109" w:type="dxa"/>
            <w:gridSpan w:val="2"/>
            <w:tcBorders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 xml:space="preserve">Symbol </w:t>
            </w: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kierunkowych efektów uczenia się</w:t>
            </w: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 xml:space="preserve"> (KEU)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EAF1DD" w:themeFill="accent3" w:themeFillTint="33"/>
            <w:vAlign w:val="center"/>
          </w:tcPr>
          <w:p w:rsidR="002E44DE" w:rsidRPr="00711CCA" w:rsidRDefault="002E44DE" w:rsidP="001B5357">
            <w:pPr>
              <w:ind w:left="0" w:firstLine="0"/>
              <w:jc w:val="center"/>
              <w:rPr>
                <w:sz w:val="16"/>
                <w:szCs w:val="16"/>
              </w:rPr>
            </w:pPr>
            <w:r w:rsidRPr="4143BE34">
              <w:rPr>
                <w:sz w:val="16"/>
                <w:szCs w:val="16"/>
              </w:rPr>
              <w:t>Opis efektów uczenia się dla kierunku</w:t>
            </w:r>
          </w:p>
          <w:p w:rsidR="002E44DE" w:rsidRDefault="002E44DE" w:rsidP="001B5357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4143BE34">
              <w:rPr>
                <w:b/>
                <w:bCs/>
                <w:sz w:val="16"/>
                <w:szCs w:val="16"/>
              </w:rPr>
              <w:t>Samochody i Bezpieczeństwo w Transporcie Drogowym</w:t>
            </w:r>
          </w:p>
          <w:p w:rsidR="002E44DE" w:rsidRPr="00711CCA" w:rsidRDefault="002E44DE" w:rsidP="001B5357">
            <w:pPr>
              <w:ind w:left="0" w:firstLine="0"/>
              <w:jc w:val="center"/>
              <w:rPr>
                <w:lang w:eastAsia="en-US"/>
              </w:rPr>
            </w:pPr>
            <w:r w:rsidRPr="4143BE34">
              <w:rPr>
                <w:sz w:val="16"/>
                <w:szCs w:val="16"/>
              </w:rPr>
              <w:t>Absolwent po ukończeniu kierunku studiów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zna i rozumie (W)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potrafi (U)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jest gotów do (K)</w:t>
            </w: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:</w:t>
            </w:r>
          </w:p>
        </w:tc>
        <w:tc>
          <w:tcPr>
            <w:tcW w:w="1965" w:type="dxa"/>
            <w:tcBorders>
              <w:left w:val="single" w:sz="8" w:space="0" w:color="1F497D" w:themeColor="text2"/>
              <w:right w:val="single" w:sz="8" w:space="0" w:color="1F497D" w:themeColor="text2"/>
            </w:tcBorders>
            <w:shd w:val="clear" w:color="auto" w:fill="EAF1DD" w:themeFill="accent3" w:themeFillTint="33"/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Uniwersalne charakterystyki 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pierwszego stopnia efektów uczenia się 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 (U)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symbol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8" w:space="0" w:color="1F497D" w:themeColor="text2"/>
              <w:right w:val="single" w:sz="8" w:space="0" w:color="1F497D" w:themeColor="text2"/>
            </w:tcBorders>
            <w:shd w:val="clear" w:color="auto" w:fill="EAF1DD" w:themeFill="accent3" w:themeFillTint="33"/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Charakterystyki drugiego stopnia efektów uczenia się 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dla kwalifikacji na poziomie 6 PRK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(S)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symbol</w:t>
            </w:r>
          </w:p>
        </w:tc>
      </w:tr>
      <w:tr w:rsidR="002E44DE" w:rsidRPr="00711CCA" w:rsidTr="002E44DE">
        <w:trPr>
          <w:trHeight w:hRule="exact" w:val="284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DBE5F1" w:themeFill="accent1" w:themeFillTint="33"/>
          </w:tcPr>
          <w:p w:rsidR="002E44DE" w:rsidRPr="00711CCA" w:rsidRDefault="002E44DE" w:rsidP="001B5357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483F64B2">
              <w:rPr>
                <w:b/>
                <w:bCs/>
                <w:color w:val="auto"/>
                <w:sz w:val="16"/>
                <w:szCs w:val="16"/>
              </w:rPr>
              <w:t>Wiedza (W)</w:t>
            </w:r>
          </w:p>
        </w:tc>
      </w:tr>
      <w:tr w:rsidR="002E44DE" w:rsidRPr="00711CCA" w:rsidTr="001B5357">
        <w:trPr>
          <w:trHeight w:hRule="exact" w:val="954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K_WG01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 rozumie teorie matematyczne niezbędne do opisu właściwości eksploatacyjnych oraz opisu podstawowych parametrów ruchu pojazdów samochodowych;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996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K_WG02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1301D9" w:rsidRDefault="002E44DE" w:rsidP="001B5357">
            <w:pPr>
              <w:pStyle w:val="paragraph"/>
              <w:ind w:left="0" w:firstLine="34"/>
            </w:pPr>
            <w:r w:rsidRPr="001301D9">
              <w:rPr>
                <w:rStyle w:val="normaltextrun"/>
                <w:sz w:val="18"/>
                <w:szCs w:val="18"/>
              </w:rPr>
              <w:t>zna i rozumie zagadnienia z zakresu wybranych działów fizyki i chemii potrzebne do zrozumienia zjawisk występujących przy eksploatacji pojazdów samochodowych;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982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K_WG03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1301D9" w:rsidRDefault="002E44DE" w:rsidP="001B5357">
            <w:pPr>
              <w:pStyle w:val="paragraph"/>
              <w:ind w:left="0" w:firstLine="34"/>
            </w:pPr>
            <w:r w:rsidRPr="001301D9">
              <w:rPr>
                <w:rStyle w:val="normaltextrun"/>
                <w:sz w:val="18"/>
                <w:szCs w:val="18"/>
              </w:rPr>
              <w:t>zna i rozumie zasady grafiki inżynierskiej, w szczególności niezbędne do zrozumienia oraz przedstawienia dokumentacji inżynierskiej i prezentacji wyników pomiarów i badań;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557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4.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K_WG04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1301D9" w:rsidRDefault="002E44DE" w:rsidP="001B5357">
            <w:pPr>
              <w:pStyle w:val="paragraph"/>
              <w:ind w:left="0" w:firstLine="34"/>
            </w:pPr>
            <w:r w:rsidRPr="001301D9">
              <w:rPr>
                <w:rStyle w:val="normaltextrun"/>
                <w:sz w:val="18"/>
                <w:szCs w:val="18"/>
              </w:rPr>
              <w:t>zna i rozumie zagadnienia z zakresu mechaniki technicznej, mechaniki płynów i termodynamiki;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565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5.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K_WG05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1301D9" w:rsidRDefault="002E44DE" w:rsidP="001B5357">
            <w:pPr>
              <w:pStyle w:val="paragraph"/>
              <w:ind w:left="0" w:firstLine="34"/>
            </w:pPr>
            <w:r w:rsidRPr="001301D9">
              <w:rPr>
                <w:rStyle w:val="normaltextrun"/>
                <w:sz w:val="18"/>
                <w:szCs w:val="18"/>
              </w:rPr>
              <w:t>zna i rozumie zasady obliczeń wytrzymałościowych prostych konstrukcji mechanicznych;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1128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6.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K_WG06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1301D9" w:rsidRDefault="002E44DE" w:rsidP="001B5357">
            <w:pPr>
              <w:pStyle w:val="paragraph"/>
              <w:ind w:left="0" w:firstLine="34"/>
            </w:pPr>
            <w:r w:rsidRPr="001301D9">
              <w:rPr>
                <w:rStyle w:val="normaltextrun"/>
                <w:sz w:val="18"/>
                <w:szCs w:val="18"/>
              </w:rPr>
              <w:t>zna i rozumie zagadnienia z zakresu elektrotechniki, elektroniki, mechatroniki, hydrauliki, pneumatyki i automatyki, szczególnie w układach stosowanych w pojazdach samochodowych;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1002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7.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K_WG07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 rozumie zagadnienia z zakresu budowy maszyn obróbczych, metrologii i materiałoznawstwa, szczególnie w odniesieniu do obszaru motoryzacji;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2E44DE">
        <w:trPr>
          <w:trHeight w:hRule="exact" w:val="561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8.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K_WG08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 rozumie zagadnienia z zakresu teorii ruchu i budowy pojazdów samochodowych;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2E44DE">
        <w:trPr>
          <w:trHeight w:hRule="exact" w:val="984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9.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K_WG09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8284FF">
              <w:rPr>
                <w:rStyle w:val="normaltextrun"/>
                <w:sz w:val="18"/>
                <w:szCs w:val="18"/>
              </w:rPr>
              <w:t>zna i rozumie zagadnienia dotyczące eksploatacji pojazdów, w tym w szczególności diagnostyki, technologii napraw i bezpieczeństwa w transporcie drogowym;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2E44DE">
        <w:trPr>
          <w:trHeight w:hRule="exact" w:val="715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K_WG10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 rozumie zagadnienia z zakresu technik proekologicznych w motoryzacji;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725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11.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K_WG11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 rozumie kluczowe zagadnienia z zakresu organizacji systemów produkcyjnych i logistycznych w motoryzacji;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P6S_WG</w:t>
            </w:r>
          </w:p>
        </w:tc>
      </w:tr>
      <w:tr w:rsidR="002E44DE" w:rsidRPr="00711CCA" w:rsidTr="001B5357">
        <w:trPr>
          <w:trHeight w:hRule="exact" w:val="580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12.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K_WK12</w:t>
            </w:r>
            <w:r w:rsidRPr="4143BE34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 rozumie teorie i metody zarządzania jakością, szczególnie w branży motoryzacyjnej;</w:t>
            </w:r>
            <w:r w:rsidRPr="4143BE34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P6S_WK</w:t>
            </w:r>
          </w:p>
        </w:tc>
      </w:tr>
      <w:tr w:rsidR="002E44DE" w:rsidRPr="00711CCA" w:rsidTr="001B5357">
        <w:trPr>
          <w:trHeight w:hRule="exact" w:val="984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13.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K_WK13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  <w:rPr>
                <w:rStyle w:val="normaltextrun"/>
                <w:sz w:val="18"/>
                <w:szCs w:val="18"/>
              </w:rPr>
            </w:pPr>
            <w:r w:rsidRPr="4143BE34">
              <w:rPr>
                <w:rStyle w:val="normaltextrun"/>
                <w:sz w:val="18"/>
                <w:szCs w:val="18"/>
              </w:rPr>
              <w:t>zna i rozumie podstawowe uwarunkowania prawne, ekonomiczne związane z działalnością zawodową, w tym z rozwojem indywidualnej przedsiębiorczości;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P6S_WK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</w:p>
        </w:tc>
      </w:tr>
      <w:tr w:rsidR="002E44DE" w:rsidRPr="00711CCA" w:rsidTr="001B5357">
        <w:trPr>
          <w:trHeight w:hRule="exact" w:val="846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14.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K_WK14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 rozumie wpływ społecznych i cywilizacyjnych zmian na styl życia społeczności lokalnej, regionalnej, krajowej, światowej;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P6S_WK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</w:p>
        </w:tc>
      </w:tr>
      <w:tr w:rsidR="002E44DE" w:rsidRPr="00711CCA" w:rsidTr="001B5357">
        <w:trPr>
          <w:trHeight w:hRule="exact" w:val="713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15.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K_WK15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0" w:firstLine="34"/>
            </w:pPr>
            <w:r w:rsidRPr="4143BE34">
              <w:rPr>
                <w:rStyle w:val="normaltextrun"/>
                <w:sz w:val="18"/>
                <w:szCs w:val="18"/>
              </w:rPr>
              <w:t>zna i rozumie podstawowe pojęcia i zasady z zakresu ochrony własności przemysłowej i prawa autorskiego.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P6U_W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P6S_WK</w:t>
            </w:r>
          </w:p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</w:p>
        </w:tc>
      </w:tr>
      <w:tr w:rsidR="002E44DE" w:rsidRPr="00711CCA" w:rsidTr="002E44DE">
        <w:trPr>
          <w:trHeight w:hRule="exact" w:val="284"/>
        </w:trPr>
        <w:tc>
          <w:tcPr>
            <w:tcW w:w="9888" w:type="dxa"/>
            <w:gridSpan w:val="6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DBE5F1" w:themeFill="accent1" w:themeFillTint="33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Umiejętności (U)</w:t>
            </w:r>
          </w:p>
        </w:tc>
      </w:tr>
      <w:tr w:rsidR="002E44DE" w:rsidRPr="00711CCA" w:rsidTr="001B5357">
        <w:trPr>
          <w:trHeight w:hRule="exact" w:val="1124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16.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color w:val="1F497D" w:themeColor="text2"/>
                <w:sz w:val="18"/>
                <w:szCs w:val="18"/>
              </w:rPr>
              <w:t>K_UW01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posługiwać się technikami informacyjno-komunikacyjnymi właściwymi do realizacji zadań typowych dla działalności inżynierskiej głównie związanej z technikami motoryzacyjnymi;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1B5357">
        <w:trPr>
          <w:trHeight w:hRule="exact" w:val="990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17.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K_UW02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ma umiejętności niezbędne do pracy w środowisku przemysłowym oraz zna i stosuje zasady bezpieczeństwa związane z tą pracą – głównie technik motoryzacyjnych;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1B5357">
        <w:trPr>
          <w:trHeight w:hRule="exact" w:val="714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18. 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K_UW03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dokonać podstawowej analizy ekonomicznej podejmowanych działań inżynierskich;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1B5357">
        <w:trPr>
          <w:trHeight w:hRule="exact" w:val="990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19.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K_UW04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rozpoznać sposób funkcjonowania istniejących rozwiązań technicznych pojazdów samochodowych i ich zespołów oraz dokonać ich krytycznej oceny;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1B5357">
        <w:trPr>
          <w:trHeight w:hRule="exact" w:val="1274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20.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K_UW05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obsłużyć podstawowe systemy diagnostyki zespołów pojazdu samochodowego, wyciągnąć wnioski z uzyskanych wyników badań i zaprojektować technologię naprawy diagnozowanego zespołu;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1B5357">
        <w:trPr>
          <w:trHeight w:hRule="exact" w:val="852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21.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K_UW06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zaprojektować oraz zrealizować proste urządzenie, obiekt, system lub proces służący poprawnej eksploatacji pojazdów;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1B5357">
        <w:trPr>
          <w:trHeight w:hRule="exact" w:val="1120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22.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K_UW07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8284FF">
              <w:rPr>
                <w:rStyle w:val="normaltextrun"/>
                <w:sz w:val="18"/>
                <w:szCs w:val="18"/>
              </w:rPr>
              <w:t>potrafi dokonać identyfikacji, sformułować specyfikację i zaproponować sposób uniknięcia podstawowych zagrożeń związanych z bezpieczeństwem transportu samochodowego;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2E44DE">
        <w:trPr>
          <w:trHeight w:hRule="exact" w:val="852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23.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K_UW08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zaprojektować i wdrożyć proces właściwego utrzymania urządzeń wykorzystywanych przy eksploatacji pojazdów samochodowych;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2E44DE">
        <w:trPr>
          <w:trHeight w:hRule="exact" w:val="713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24.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K_UW09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ma umiejętność korzystania z norm i standardów związanych ze studiowanym kierunkiem studiów;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P6S_UW</w:t>
            </w:r>
          </w:p>
        </w:tc>
      </w:tr>
      <w:tr w:rsidR="002E44DE" w:rsidRPr="00711CCA" w:rsidTr="002E44DE">
        <w:trPr>
          <w:trHeight w:hRule="exact" w:val="976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K_UK10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wyszukiwać, analizować i użytkować informacje ze źródeł w języku obcym na poziomieB2, w tym w zakresie właściwym dla kierunku studiów;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P6S_UK</w:t>
            </w:r>
          </w:p>
        </w:tc>
      </w:tr>
      <w:tr w:rsidR="002E44DE" w:rsidRPr="00711CCA" w:rsidTr="001B5357">
        <w:trPr>
          <w:trHeight w:hRule="exact" w:val="881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26.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K_UK11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tworzyć spójne wypowiedzi ustne i pisemne w języku obcym na poziomie B2, w tym w zakresie właściwym dla kierunku studiów;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P6S_UK</w:t>
            </w:r>
          </w:p>
        </w:tc>
      </w:tr>
      <w:tr w:rsidR="002E44DE" w:rsidRPr="00711CCA" w:rsidTr="001B5357">
        <w:trPr>
          <w:trHeight w:hRule="exact" w:val="1418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27.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K_UK12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pozyskiwać informacje z literatury, baz danych oraz innych źródeł, głównie w zakresie technik motoryzacyjnych; potrafi integrować uzyskane informacje, dokonywać ich interpretacji, a także wyciągać wnioski oraz formułować i uzasadniać opinie;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P6S_UK</w:t>
            </w:r>
          </w:p>
        </w:tc>
      </w:tr>
      <w:tr w:rsidR="002E44DE" w:rsidRPr="00711CCA" w:rsidTr="001B5357">
        <w:trPr>
          <w:trHeight w:hRule="exact" w:val="856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28.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K_UK13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porozumiewać się przy użyciu różnych technik w środowisku zawodowym, głównie w zakresie technik motoryzacyjnych;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P6S_UK</w:t>
            </w:r>
          </w:p>
        </w:tc>
      </w:tr>
      <w:tr w:rsidR="002E44DE" w:rsidRPr="00711CCA" w:rsidTr="001B5357">
        <w:trPr>
          <w:trHeight w:hRule="exact" w:val="855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29.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K_UK14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przygotować udokumentowane opracowanie problemów, w szczególności w zakresie technik motoryzacyjnych;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P6S_UK</w:t>
            </w:r>
          </w:p>
        </w:tc>
      </w:tr>
      <w:tr w:rsidR="002E44DE" w:rsidRPr="00711CCA" w:rsidTr="001B5357">
        <w:trPr>
          <w:trHeight w:hRule="exact" w:val="980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30.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K_UK15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przygotować i przedstawić prezentację ustną, dotyczącą podstawowych zagadnień inżynierskich, głównie w zakresie technik motoryzacyjnych;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P6S_UK</w:t>
            </w:r>
          </w:p>
        </w:tc>
      </w:tr>
      <w:tr w:rsidR="002E44DE" w:rsidRPr="00711CCA" w:rsidTr="001B5357">
        <w:trPr>
          <w:trHeight w:hRule="exact" w:val="711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31.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K_UO16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pracować indywidualnie i w zespole oraz opracować i zrealizować harmonogram prac;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P6S_UO</w:t>
            </w:r>
          </w:p>
        </w:tc>
      </w:tr>
      <w:tr w:rsidR="002E44DE" w:rsidRPr="00711CCA" w:rsidTr="001B5357">
        <w:trPr>
          <w:trHeight w:hRule="exact" w:val="1150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32.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K_UO17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przy formułowaniu i rozwiązywaniu zadań inżynierskich w zakresie technik motoryzacyjnych dostrzegać ich aspekty pozatechniczne, w tym środowiskowe, ekonomiczne i prawne;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P6S_UO</w:t>
            </w:r>
          </w:p>
        </w:tc>
      </w:tr>
      <w:tr w:rsidR="002E44DE" w:rsidRPr="00711CCA" w:rsidTr="001B5357">
        <w:trPr>
          <w:trHeight w:hRule="exact" w:val="978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33.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K_UO18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potrafi pracować i współdziałać w grupie posługującej się językiem obcym na poziomie B2, w tym w zakresie właściwym dla kierunku studiów, przyjmując w niej różne role; 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P6S_UO</w:t>
            </w:r>
          </w:p>
        </w:tc>
      </w:tr>
      <w:tr w:rsidR="002E44DE" w:rsidRPr="00711CCA" w:rsidTr="001B5357">
        <w:trPr>
          <w:trHeight w:hRule="exact" w:val="762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34.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K_UU19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ma umiejętność samokształcenia się, m.in. w celu podnoszenia kompetencji zawodowych.</w:t>
            </w:r>
            <w:r w:rsidRPr="4143BE34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P6U_U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P6S_UU</w:t>
            </w:r>
          </w:p>
        </w:tc>
      </w:tr>
      <w:tr w:rsidR="002E44DE" w:rsidRPr="00711CCA" w:rsidTr="002E44DE">
        <w:trPr>
          <w:trHeight w:hRule="exact" w:val="284"/>
        </w:trPr>
        <w:tc>
          <w:tcPr>
            <w:tcW w:w="9888" w:type="dxa"/>
            <w:gridSpan w:val="6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DBE5F1" w:themeFill="accent1" w:themeFillTint="33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Kompetencje społeczne (K)</w:t>
            </w:r>
          </w:p>
        </w:tc>
      </w:tr>
      <w:tr w:rsidR="002E44DE" w:rsidRPr="00711CCA" w:rsidTr="001B5357">
        <w:trPr>
          <w:trHeight w:hRule="exact" w:val="571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35.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K_KK01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jest gotów do krytycznego odbioru i analizy przedstawianych mu treści;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P6U_K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P6S_KK</w:t>
            </w:r>
          </w:p>
        </w:tc>
      </w:tr>
      <w:tr w:rsidR="002E44DE" w:rsidRPr="00711CCA" w:rsidTr="001B5357">
        <w:trPr>
          <w:trHeight w:hRule="exact" w:val="1753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36.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K_KO02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ma świadomość roli społecznej absolwenta uczelni technicznej, a zwłaszcza rozumie potrzebę formułowania i przekazywania społeczeństwu informacji i opinii dotyczących osiągnięć techniki i innych aspektów działalności inżynierskiej; podejmuje starania, aby przekazać takie informacje i opinie w sposób powszechnie zrozumiały;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P6U_K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P6S_KO</w:t>
            </w:r>
          </w:p>
        </w:tc>
      </w:tr>
      <w:tr w:rsidR="002E44DE" w:rsidRPr="00711CCA" w:rsidTr="001B5357">
        <w:trPr>
          <w:trHeight w:hRule="exact" w:val="849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37.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K_KO03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jest gotów do prawidłowego określania priorytetów służących realizacji określonego przez siebie lub innych zadania;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P6U_K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P6S_KO</w:t>
            </w:r>
          </w:p>
        </w:tc>
      </w:tr>
      <w:tr w:rsidR="002E44DE" w:rsidRPr="00711CCA" w:rsidTr="001B5357">
        <w:trPr>
          <w:trHeight w:hRule="exact" w:val="576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38.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K_KO04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jest gotów do działania w sposób przedsiębiorczy;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P6U_K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P6S_KO</w:t>
            </w:r>
          </w:p>
        </w:tc>
      </w:tr>
      <w:tr w:rsidR="002E44DE" w:rsidRPr="00711CCA" w:rsidTr="001B5357">
        <w:trPr>
          <w:trHeight w:hRule="exact" w:val="982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K_KR05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jest gotów do podejmowania odpowiedzialności za pozatechniczne skutki działalności inżynierskiej, szczególnie w odniesieniu do jej wpływu na środowisko;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P6U_K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P6S_KR</w:t>
            </w:r>
          </w:p>
        </w:tc>
      </w:tr>
      <w:tr w:rsidR="002E44DE" w:rsidRPr="00711CCA" w:rsidTr="001B5357">
        <w:trPr>
          <w:trHeight w:hRule="exact" w:val="725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Default="002E44DE" w:rsidP="001B5357">
            <w:pPr>
              <w:pStyle w:val="Defaul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color w:val="auto"/>
                <w:sz w:val="16"/>
                <w:szCs w:val="16"/>
              </w:rPr>
              <w:t>40.</w:t>
            </w:r>
          </w:p>
        </w:tc>
        <w:tc>
          <w:tcPr>
            <w:tcW w:w="110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2453A7" w:rsidRDefault="002E44DE" w:rsidP="001B5357">
            <w:pPr>
              <w:pStyle w:val="paragraph"/>
              <w:ind w:left="0" w:firstLine="0"/>
            </w:pPr>
            <w:r w:rsidRPr="4143BE34">
              <w:rPr>
                <w:rStyle w:val="normaltextrun"/>
                <w:sz w:val="18"/>
                <w:szCs w:val="18"/>
              </w:rPr>
              <w:t>K_KR06</w:t>
            </w:r>
          </w:p>
        </w:tc>
        <w:tc>
          <w:tcPr>
            <w:tcW w:w="4626" w:type="dxa"/>
            <w:gridSpan w:val="2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4" w:space="0" w:color="auto"/>
            </w:tcBorders>
            <w:vAlign w:val="center"/>
          </w:tcPr>
          <w:p w:rsidR="002E44DE" w:rsidRPr="00BE1387" w:rsidRDefault="002E44DE" w:rsidP="001B5357">
            <w:pPr>
              <w:pStyle w:val="paragraph"/>
              <w:ind w:left="35" w:firstLine="0"/>
            </w:pPr>
            <w:r w:rsidRPr="4143BE34">
              <w:rPr>
                <w:rStyle w:val="normaltextrun"/>
                <w:sz w:val="18"/>
                <w:szCs w:val="18"/>
              </w:rPr>
              <w:t>jest gotów do działania zgodnego z etyką zawodową i postępowania w sposób profesjonalny.</w:t>
            </w:r>
          </w:p>
        </w:tc>
        <w:tc>
          <w:tcPr>
            <w:tcW w:w="1965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P6U_K</w:t>
            </w:r>
          </w:p>
        </w:tc>
        <w:tc>
          <w:tcPr>
            <w:tcW w:w="1771" w:type="dxa"/>
            <w:tcBorders>
              <w:top w:val="single" w:sz="8" w:space="0" w:color="1F497D" w:themeColor="text2"/>
              <w:left w:val="single" w:sz="4" w:space="0" w:color="auto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E44DE" w:rsidRPr="00711CCA" w:rsidRDefault="002E44DE" w:rsidP="001B5357">
            <w:pPr>
              <w:pStyle w:val="Defaul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sz w:val="16"/>
                <w:szCs w:val="16"/>
              </w:rPr>
              <w:t>P6S_KR</w:t>
            </w:r>
          </w:p>
        </w:tc>
      </w:tr>
      <w:tr w:rsidR="002E44DE" w:rsidRPr="00711CCA" w:rsidTr="001B5357">
        <w:trPr>
          <w:trHeight w:val="199"/>
        </w:trPr>
        <w:tc>
          <w:tcPr>
            <w:tcW w:w="423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4" w:space="0" w:color="auto"/>
            </w:tcBorders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∑</w:t>
            </w:r>
          </w:p>
        </w:tc>
        <w:tc>
          <w:tcPr>
            <w:tcW w:w="9465" w:type="dxa"/>
            <w:gridSpan w:val="5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2E44DE" w:rsidRPr="00711CCA" w:rsidRDefault="002E44DE" w:rsidP="001B5357">
            <w:pPr>
              <w:pStyle w:val="Default"/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</w:pPr>
            <w:r w:rsidRPr="4143BE34">
              <w:rPr>
                <w:rFonts w:ascii="Calibri" w:eastAsia="Calibri" w:hAnsi="Calibri" w:cs="Calibri"/>
                <w:b/>
                <w:bCs/>
                <w:color w:val="auto"/>
                <w:sz w:val="16"/>
                <w:szCs w:val="16"/>
              </w:rPr>
              <w:t>Ilość efektów: 15W, 19U, 6K</w:t>
            </w:r>
          </w:p>
        </w:tc>
      </w:tr>
    </w:tbl>
    <w:p w:rsidR="00F742FF" w:rsidRPr="002E44DE" w:rsidRDefault="001301D9" w:rsidP="002E44DE">
      <w:pPr>
        <w:ind w:left="0" w:firstLine="0"/>
        <w:rPr>
          <w:rFonts w:eastAsiaTheme="majorEastAsia"/>
        </w:rPr>
      </w:pPr>
    </w:p>
    <w:sectPr w:rsidR="00F742FF" w:rsidRPr="002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9"/>
    <w:multiLevelType w:val="multilevel"/>
    <w:tmpl w:val="97F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5520625C"/>
    <w:multiLevelType w:val="hybridMultilevel"/>
    <w:tmpl w:val="8744E19E"/>
    <w:lvl w:ilvl="0" w:tplc="FFFFFFFF">
      <w:start w:val="1"/>
      <w:numFmt w:val="upperRoman"/>
      <w:pStyle w:val="Nagwek1"/>
      <w:lvlText w:val="%1."/>
      <w:lvlJc w:val="left"/>
      <w:pPr>
        <w:ind w:left="1506" w:hanging="72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DE"/>
    <w:rsid w:val="001301D9"/>
    <w:rsid w:val="002E44DE"/>
    <w:rsid w:val="008C5537"/>
    <w:rsid w:val="00B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DE"/>
    <w:pPr>
      <w:spacing w:after="0" w:line="240" w:lineRule="auto"/>
      <w:ind w:left="426" w:firstLine="283"/>
      <w:jc w:val="both"/>
    </w:pPr>
    <w:rPr>
      <w:rFonts w:ascii="Calibri" w:eastAsia="Calibri" w:hAnsi="Calibri" w:cs="Calibri"/>
      <w:sz w:val="24"/>
      <w:szCs w:val="24"/>
      <w:lang w:eastAsia="pl-PL"/>
    </w:rPr>
  </w:style>
  <w:style w:type="paragraph" w:styleId="Nagwek1">
    <w:name w:val="heading 1"/>
    <w:basedOn w:val="Nagwek2"/>
    <w:next w:val="Normalny"/>
    <w:link w:val="Nagwek1Znak"/>
    <w:qFormat/>
    <w:rsid w:val="002E44DE"/>
    <w:pPr>
      <w:numPr>
        <w:ilvl w:val="0"/>
        <w:numId w:val="2"/>
      </w:numPr>
      <w:ind w:left="426" w:hanging="426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4DE"/>
    <w:pPr>
      <w:keepNext/>
      <w:keepLines/>
      <w:numPr>
        <w:ilvl w:val="1"/>
        <w:numId w:val="1"/>
      </w:numPr>
      <w:spacing w:before="200"/>
      <w:ind w:left="426" w:hanging="426"/>
      <w:outlineLvl w:val="1"/>
    </w:pPr>
    <w:rPr>
      <w:rFonts w:eastAsiaTheme="majorEastAs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4DE"/>
    <w:rPr>
      <w:rFonts w:ascii="Calibri" w:eastAsiaTheme="majorEastAsia" w:hAnsi="Calibri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44DE"/>
    <w:rPr>
      <w:rFonts w:ascii="Calibri" w:eastAsiaTheme="maj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E44DE"/>
    <w:pPr>
      <w:ind w:firstLine="425"/>
      <w:contextualSpacing/>
    </w:pPr>
  </w:style>
  <w:style w:type="paragraph" w:customStyle="1" w:styleId="Default">
    <w:name w:val="Default"/>
    <w:rsid w:val="002E4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E44D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E44DE"/>
  </w:style>
  <w:style w:type="character" w:customStyle="1" w:styleId="eop">
    <w:name w:val="eop"/>
    <w:basedOn w:val="Domylnaczcionkaakapitu"/>
    <w:rsid w:val="002E4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DE"/>
    <w:pPr>
      <w:spacing w:after="0" w:line="240" w:lineRule="auto"/>
      <w:ind w:left="426" w:firstLine="283"/>
      <w:jc w:val="both"/>
    </w:pPr>
    <w:rPr>
      <w:rFonts w:ascii="Calibri" w:eastAsia="Calibri" w:hAnsi="Calibri" w:cs="Calibri"/>
      <w:sz w:val="24"/>
      <w:szCs w:val="24"/>
      <w:lang w:eastAsia="pl-PL"/>
    </w:rPr>
  </w:style>
  <w:style w:type="paragraph" w:styleId="Nagwek1">
    <w:name w:val="heading 1"/>
    <w:basedOn w:val="Nagwek2"/>
    <w:next w:val="Normalny"/>
    <w:link w:val="Nagwek1Znak"/>
    <w:qFormat/>
    <w:rsid w:val="002E44DE"/>
    <w:pPr>
      <w:numPr>
        <w:ilvl w:val="0"/>
        <w:numId w:val="2"/>
      </w:numPr>
      <w:ind w:left="426" w:hanging="426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4DE"/>
    <w:pPr>
      <w:keepNext/>
      <w:keepLines/>
      <w:numPr>
        <w:ilvl w:val="1"/>
        <w:numId w:val="1"/>
      </w:numPr>
      <w:spacing w:before="200"/>
      <w:ind w:left="426" w:hanging="426"/>
      <w:outlineLvl w:val="1"/>
    </w:pPr>
    <w:rPr>
      <w:rFonts w:eastAsiaTheme="majorEastAs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4DE"/>
    <w:rPr>
      <w:rFonts w:ascii="Calibri" w:eastAsiaTheme="majorEastAsia" w:hAnsi="Calibri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44DE"/>
    <w:rPr>
      <w:rFonts w:ascii="Calibri" w:eastAsiaTheme="maj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E44DE"/>
    <w:pPr>
      <w:ind w:firstLine="425"/>
      <w:contextualSpacing/>
    </w:pPr>
  </w:style>
  <w:style w:type="paragraph" w:customStyle="1" w:styleId="Default">
    <w:name w:val="Default"/>
    <w:rsid w:val="002E4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E44D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E44DE"/>
  </w:style>
  <w:style w:type="character" w:customStyle="1" w:styleId="eop">
    <w:name w:val="eop"/>
    <w:basedOn w:val="Domylnaczcionkaakapitu"/>
    <w:rsid w:val="002E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2023-12-06T07:45:00Z</dcterms:created>
  <dcterms:modified xsi:type="dcterms:W3CDTF">2023-12-06T08:13:00Z</dcterms:modified>
</cp:coreProperties>
</file>